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5319CA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5319CA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6474DFFA" w:rsidR="003D6C6D" w:rsidRPr="00C5703B" w:rsidRDefault="008C2DE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</w:t>
      </w:r>
      <w:r w:rsidR="00D01CD0">
        <w:rPr>
          <w:rFonts w:cstheme="minorHAnsi"/>
          <w:b/>
          <w:sz w:val="24"/>
          <w:szCs w:val="24"/>
        </w:rPr>
        <w:t xml:space="preserve"> </w:t>
      </w:r>
      <w:r w:rsidR="005319CA">
        <w:rPr>
          <w:rFonts w:cstheme="minorHAnsi"/>
          <w:b/>
          <w:sz w:val="24"/>
          <w:szCs w:val="24"/>
        </w:rPr>
        <w:t>16</w:t>
      </w:r>
      <w:r w:rsidR="00D01CD0">
        <w:rPr>
          <w:rFonts w:cstheme="minorHAnsi"/>
          <w:b/>
          <w:sz w:val="24"/>
          <w:szCs w:val="24"/>
        </w:rPr>
        <w:t>,</w:t>
      </w:r>
      <w:r w:rsidR="005319CA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1A9E4B5A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-CMP-1-1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91A3C3" w14:textId="1EDF69C4" w:rsidR="008C2DEB" w:rsidRPr="008C2DEB" w:rsidRDefault="003D6C6D" w:rsidP="008C2DE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8C2DEB" w:rsidRPr="008C2DEB">
        <w:rPr>
          <w:rFonts w:cstheme="minorHAnsi"/>
          <w:bCs/>
          <w:sz w:val="24"/>
          <w:szCs w:val="24"/>
        </w:rPr>
        <w:t>Please refer to Attachment 3-CMP-Attachment F-Appendix B –Allocators</w:t>
      </w:r>
    </w:p>
    <w:p w14:paraId="114478D0" w14:textId="77777777" w:rsidR="008C2DEB" w:rsidRPr="008C2DEB" w:rsidRDefault="008C2DEB" w:rsidP="008C2DEB">
      <w:pPr>
        <w:spacing w:after="0" w:line="240" w:lineRule="auto"/>
        <w:rPr>
          <w:rFonts w:cstheme="minorHAnsi"/>
          <w:bCs/>
          <w:sz w:val="24"/>
          <w:szCs w:val="24"/>
        </w:rPr>
      </w:pPr>
      <w:r w:rsidRPr="008C2DEB">
        <w:rPr>
          <w:rFonts w:cstheme="minorHAnsi"/>
          <w:bCs/>
          <w:sz w:val="24"/>
          <w:szCs w:val="24"/>
        </w:rPr>
        <w:tab/>
        <w:t>a)</w:t>
      </w:r>
      <w:r w:rsidRPr="008C2DEB">
        <w:rPr>
          <w:rFonts w:cstheme="minorHAnsi"/>
          <w:bCs/>
          <w:sz w:val="24"/>
          <w:szCs w:val="24"/>
        </w:rPr>
        <w:tab/>
        <w:t>Please provide the detailed derivation of the Total Transmission Revenue</w:t>
      </w:r>
    </w:p>
    <w:p w14:paraId="0ADB788A" w14:textId="77777777" w:rsidR="008C2DEB" w:rsidRPr="008C2DEB" w:rsidRDefault="008C2DEB" w:rsidP="008C2DEB">
      <w:pPr>
        <w:spacing w:after="0" w:line="240" w:lineRule="auto"/>
        <w:rPr>
          <w:rFonts w:cstheme="minorHAnsi"/>
          <w:bCs/>
          <w:sz w:val="24"/>
          <w:szCs w:val="24"/>
        </w:rPr>
      </w:pPr>
      <w:r w:rsidRPr="008C2DEB">
        <w:rPr>
          <w:rFonts w:cstheme="minorHAnsi"/>
          <w:bCs/>
          <w:sz w:val="24"/>
          <w:szCs w:val="24"/>
        </w:rPr>
        <w:tab/>
      </w:r>
      <w:r w:rsidRPr="008C2DEB">
        <w:rPr>
          <w:rFonts w:cstheme="minorHAnsi"/>
          <w:bCs/>
          <w:sz w:val="24"/>
          <w:szCs w:val="24"/>
        </w:rPr>
        <w:tab/>
        <w:t>Requirements Allowable of $268 million.</w:t>
      </w:r>
    </w:p>
    <w:p w14:paraId="20AC09B8" w14:textId="77777777" w:rsidR="008C2DEB" w:rsidRPr="008C2DEB" w:rsidRDefault="008C2DEB" w:rsidP="008C2DEB">
      <w:pPr>
        <w:spacing w:after="0" w:line="240" w:lineRule="auto"/>
        <w:rPr>
          <w:rFonts w:cstheme="minorHAnsi"/>
          <w:bCs/>
          <w:sz w:val="24"/>
          <w:szCs w:val="24"/>
        </w:rPr>
      </w:pPr>
      <w:r w:rsidRPr="008C2DEB">
        <w:rPr>
          <w:rFonts w:cstheme="minorHAnsi"/>
          <w:bCs/>
          <w:sz w:val="24"/>
          <w:szCs w:val="24"/>
        </w:rPr>
        <w:tab/>
        <w:t>b)</w:t>
      </w:r>
      <w:r w:rsidRPr="008C2DEB">
        <w:rPr>
          <w:rFonts w:cstheme="minorHAnsi"/>
          <w:bCs/>
          <w:sz w:val="24"/>
          <w:szCs w:val="24"/>
        </w:rPr>
        <w:tab/>
        <w:t>Please provide the derivation of the Regional Service Allocation Factor of</w:t>
      </w:r>
    </w:p>
    <w:p w14:paraId="02FDAB8B" w14:textId="77777777" w:rsidR="008C2DEB" w:rsidRPr="008C2DEB" w:rsidRDefault="008C2DEB" w:rsidP="008C2DEB">
      <w:pPr>
        <w:spacing w:after="0" w:line="240" w:lineRule="auto"/>
        <w:rPr>
          <w:rFonts w:cstheme="minorHAnsi"/>
          <w:bCs/>
          <w:sz w:val="24"/>
          <w:szCs w:val="24"/>
        </w:rPr>
      </w:pPr>
      <w:r w:rsidRPr="008C2DEB">
        <w:rPr>
          <w:rFonts w:cstheme="minorHAnsi"/>
          <w:bCs/>
          <w:sz w:val="24"/>
          <w:szCs w:val="24"/>
        </w:rPr>
        <w:tab/>
      </w:r>
      <w:r w:rsidRPr="008C2DEB">
        <w:rPr>
          <w:rFonts w:cstheme="minorHAnsi"/>
          <w:bCs/>
          <w:sz w:val="24"/>
          <w:szCs w:val="24"/>
        </w:rPr>
        <w:tab/>
        <w:t>76.5824% and Local Service Factor of 23.4176%.</w:t>
      </w:r>
    </w:p>
    <w:p w14:paraId="58AAA2D9" w14:textId="40231B03" w:rsidR="008C2DEB" w:rsidRPr="008C2DEB" w:rsidRDefault="008C2DEB" w:rsidP="008C2DEB">
      <w:pPr>
        <w:spacing w:after="0" w:line="240" w:lineRule="auto"/>
        <w:ind w:left="1440" w:hanging="720"/>
        <w:rPr>
          <w:rFonts w:cstheme="minorHAnsi"/>
          <w:bCs/>
          <w:sz w:val="24"/>
          <w:szCs w:val="24"/>
        </w:rPr>
      </w:pPr>
      <w:r w:rsidRPr="008C2DEB">
        <w:rPr>
          <w:rFonts w:cstheme="minorHAnsi"/>
          <w:bCs/>
          <w:sz w:val="24"/>
          <w:szCs w:val="24"/>
        </w:rPr>
        <w:t>c)</w:t>
      </w:r>
      <w:r w:rsidRPr="008C2DEB">
        <w:rPr>
          <w:rFonts w:cstheme="minorHAnsi"/>
          <w:bCs/>
          <w:sz w:val="24"/>
          <w:szCs w:val="24"/>
        </w:rPr>
        <w:tab/>
        <w:t>Please provide the derivation of RTO Adder Transmission Investment Base of $1,464.07 billion.</w:t>
      </w:r>
    </w:p>
    <w:p w14:paraId="06578408" w14:textId="6D5E604E" w:rsidR="005319CA" w:rsidRDefault="005319CA" w:rsidP="005319CA">
      <w:pPr>
        <w:spacing w:after="0" w:line="240" w:lineRule="auto"/>
        <w:ind w:left="1440" w:hanging="720"/>
        <w:rPr>
          <w:rFonts w:cstheme="minorHAnsi"/>
          <w:b/>
          <w:sz w:val="24"/>
          <w:szCs w:val="24"/>
        </w:rPr>
      </w:pPr>
    </w:p>
    <w:p w14:paraId="58A18F1D" w14:textId="0E210F4E" w:rsidR="005319CA" w:rsidRDefault="005319CA" w:rsidP="005319CA">
      <w:pPr>
        <w:spacing w:after="0" w:line="240" w:lineRule="auto"/>
        <w:ind w:left="1440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A:</w:t>
      </w:r>
    </w:p>
    <w:p w14:paraId="6670D702" w14:textId="77777777" w:rsidR="005319CA" w:rsidRDefault="005319CA" w:rsidP="005319C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EC7C70">
        <w:rPr>
          <w:rFonts w:cstheme="minorHAnsi"/>
          <w:bCs/>
          <w:sz w:val="24"/>
          <w:szCs w:val="24"/>
        </w:rPr>
        <w:t>Please see OMPA-CMP-1-1 Attachment 1, Page 1, for the detailed derivation of the Total Transmission Revenue Requirements Allowable of $268 million. OMPA-CMP-1-1 Attachment 1, Page 2</w:t>
      </w:r>
      <w:r>
        <w:rPr>
          <w:rFonts w:cstheme="minorHAnsi"/>
          <w:bCs/>
          <w:sz w:val="24"/>
          <w:szCs w:val="24"/>
        </w:rPr>
        <w:t>,</w:t>
      </w:r>
      <w:r w:rsidRPr="00EC7C70">
        <w:rPr>
          <w:rFonts w:cstheme="minorHAnsi"/>
          <w:bCs/>
          <w:sz w:val="24"/>
          <w:szCs w:val="24"/>
        </w:rPr>
        <w:t xml:space="preserve"> and Page 4 support the amounts on Page 1.</w:t>
      </w:r>
    </w:p>
    <w:p w14:paraId="11F55919" w14:textId="77777777" w:rsidR="005319CA" w:rsidRPr="00E67F98" w:rsidRDefault="005319CA" w:rsidP="005319C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67C0BE" w14:textId="77777777" w:rsidR="005319CA" w:rsidRPr="00EC7C70" w:rsidRDefault="005319CA" w:rsidP="005319C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Please see OMPA-CMP-1-1 Attachment 1, Page 5, for</w:t>
      </w:r>
      <w:r w:rsidRPr="008C2DEB">
        <w:rPr>
          <w:rFonts w:cstheme="minorHAnsi"/>
          <w:bCs/>
          <w:sz w:val="24"/>
          <w:szCs w:val="24"/>
        </w:rPr>
        <w:t xml:space="preserve"> the derivation of the Regional Service Allocation Factor of</w:t>
      </w:r>
      <w:r>
        <w:rPr>
          <w:rFonts w:cstheme="minorHAnsi"/>
          <w:bCs/>
          <w:sz w:val="24"/>
          <w:szCs w:val="24"/>
        </w:rPr>
        <w:t xml:space="preserve"> </w:t>
      </w:r>
      <w:r w:rsidRPr="008C2DEB">
        <w:rPr>
          <w:rFonts w:cstheme="minorHAnsi"/>
          <w:bCs/>
          <w:sz w:val="24"/>
          <w:szCs w:val="24"/>
        </w:rPr>
        <w:t>76.5824% and Local Service Factor of 23.4176%.</w:t>
      </w:r>
      <w:r>
        <w:rPr>
          <w:rFonts w:cstheme="minorHAnsi"/>
          <w:bCs/>
          <w:sz w:val="24"/>
          <w:szCs w:val="24"/>
        </w:rPr>
        <w:t xml:space="preserve"> OMPA-CMP-1-1 Attachment 1, Page 6 and Page 7 support the amounts on Page 5.</w:t>
      </w:r>
    </w:p>
    <w:p w14:paraId="0359F665" w14:textId="77777777" w:rsidR="005319CA" w:rsidRDefault="005319CA" w:rsidP="005319CA">
      <w:pPr>
        <w:spacing w:after="0" w:line="240" w:lineRule="auto"/>
        <w:ind w:left="1440" w:hanging="720"/>
        <w:rPr>
          <w:rFonts w:cstheme="minorHAnsi"/>
          <w:bCs/>
          <w:sz w:val="24"/>
          <w:szCs w:val="24"/>
        </w:rPr>
      </w:pPr>
    </w:p>
    <w:p w14:paraId="2D4E2B1A" w14:textId="2554EA72" w:rsidR="005319CA" w:rsidRPr="00EC7C70" w:rsidRDefault="005319CA" w:rsidP="005319C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EC7C70">
        <w:rPr>
          <w:rFonts w:cstheme="minorHAnsi"/>
          <w:bCs/>
          <w:sz w:val="24"/>
          <w:szCs w:val="24"/>
        </w:rPr>
        <w:t>Please see OMPA-CMP-1-1 Attachment 1, Page 1, for the derivation of RTO Adder Transmission Investment Base of $1,464.07 billion. OMPA-CMP-1-1 Attachment 1, Page 3, support the amounts on Page 1.  Note Transmission Investment Base of $1,464.07 billion is the Investment Base</w:t>
      </w:r>
      <w:r>
        <w:rPr>
          <w:rFonts w:cstheme="minorHAnsi"/>
          <w:bCs/>
          <w:sz w:val="24"/>
          <w:szCs w:val="24"/>
        </w:rPr>
        <w:t xml:space="preserve"> (return calculated at the base Return on Equity of 10.57%)</w:t>
      </w:r>
      <w:r w:rsidRPr="00EC7C70">
        <w:rPr>
          <w:rFonts w:cstheme="minorHAnsi"/>
          <w:bCs/>
          <w:sz w:val="24"/>
          <w:szCs w:val="24"/>
        </w:rPr>
        <w:t xml:space="preserve"> not the </w:t>
      </w:r>
      <w:r>
        <w:rPr>
          <w:rFonts w:cstheme="minorHAnsi"/>
          <w:bCs/>
          <w:sz w:val="24"/>
          <w:szCs w:val="24"/>
        </w:rPr>
        <w:t>Regional Service Investment Base (RTO Adder of 0.50%)</w:t>
      </w:r>
      <w:r w:rsidRPr="00EC7C70">
        <w:rPr>
          <w:rFonts w:cstheme="minorHAnsi"/>
          <w:bCs/>
          <w:sz w:val="24"/>
          <w:szCs w:val="24"/>
        </w:rPr>
        <w:t>.</w:t>
      </w:r>
    </w:p>
    <w:p w14:paraId="2AD856F1" w14:textId="77777777" w:rsidR="005319CA" w:rsidRDefault="005319CA" w:rsidP="005319C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88C34DD" w14:textId="77777777" w:rsidR="005319CA" w:rsidRPr="00EC7C70" w:rsidRDefault="005319CA" w:rsidP="005319CA">
      <w:pPr>
        <w:spacing w:after="0" w:line="240" w:lineRule="auto"/>
        <w:ind w:left="14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worksheets provided in </w:t>
      </w:r>
      <w:r w:rsidRPr="00EC7C70">
        <w:rPr>
          <w:rFonts w:cstheme="minorHAnsi"/>
          <w:bCs/>
          <w:sz w:val="24"/>
          <w:szCs w:val="24"/>
        </w:rPr>
        <w:t>OMPA-CMP-1-1 Attachment 1</w:t>
      </w:r>
      <w:r>
        <w:rPr>
          <w:rFonts w:cstheme="minorHAnsi"/>
          <w:bCs/>
          <w:sz w:val="24"/>
          <w:szCs w:val="24"/>
        </w:rPr>
        <w:t xml:space="preserve"> are included in the posting on the ISO website but provided here for convenience.  Additional worksheets, referenced in </w:t>
      </w:r>
      <w:r w:rsidRPr="00EC7C70">
        <w:rPr>
          <w:rFonts w:cstheme="minorHAnsi"/>
          <w:bCs/>
          <w:sz w:val="24"/>
          <w:szCs w:val="24"/>
        </w:rPr>
        <w:t>OMPA-CMP-1-1 Attachment 1</w:t>
      </w:r>
      <w:r>
        <w:rPr>
          <w:rFonts w:cstheme="minorHAnsi"/>
          <w:bCs/>
          <w:sz w:val="24"/>
          <w:szCs w:val="24"/>
        </w:rPr>
        <w:t>, if needed are found on the ISO website.</w:t>
      </w:r>
    </w:p>
    <w:p w14:paraId="45D4EFE8" w14:textId="77777777" w:rsidR="005319CA" w:rsidRPr="00C5703B" w:rsidRDefault="005319CA" w:rsidP="005319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046728" w14:textId="77777777" w:rsidR="005319CA" w:rsidRPr="00C5703B" w:rsidRDefault="005319CA" w:rsidP="005319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F63522" w14:textId="77777777" w:rsidR="005319CA" w:rsidRPr="00274F25" w:rsidRDefault="005319CA" w:rsidP="005319CA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Pr="00EC7C70">
        <w:rPr>
          <w:rFonts w:cstheme="minorHAnsi"/>
          <w:bCs/>
          <w:sz w:val="24"/>
          <w:szCs w:val="24"/>
        </w:rPr>
        <w:t>James Clemente</w:t>
      </w:r>
    </w:p>
    <w:p w14:paraId="39C7AFA9" w14:textId="77777777" w:rsidR="005319CA" w:rsidRDefault="005319CA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sectPr w:rsidR="005319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F8EF" w14:textId="77777777" w:rsidR="00C348FE" w:rsidRDefault="00C348FE" w:rsidP="003D6C6D">
      <w:pPr>
        <w:spacing w:after="0" w:line="240" w:lineRule="auto"/>
      </w:pPr>
      <w:r>
        <w:separator/>
      </w:r>
    </w:p>
  </w:endnote>
  <w:endnote w:type="continuationSeparator" w:id="0">
    <w:p w14:paraId="60A476AF" w14:textId="77777777" w:rsidR="00C348FE" w:rsidRDefault="00C348FE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6F5EDFEC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E8BA" w14:textId="77777777" w:rsidR="00C348FE" w:rsidRDefault="00C348FE" w:rsidP="003D6C6D">
      <w:pPr>
        <w:spacing w:after="0" w:line="240" w:lineRule="auto"/>
      </w:pPr>
      <w:r>
        <w:separator/>
      </w:r>
    </w:p>
  </w:footnote>
  <w:footnote w:type="continuationSeparator" w:id="0">
    <w:p w14:paraId="17908C55" w14:textId="77777777" w:rsidR="00C348FE" w:rsidRDefault="00C348FE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1A97"/>
    <w:multiLevelType w:val="hybridMultilevel"/>
    <w:tmpl w:val="0D8855B8"/>
    <w:lvl w:ilvl="0" w:tplc="EF3A306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2"/>
  </w:num>
  <w:num w:numId="3" w16cid:durableId="16844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319CA"/>
    <w:rsid w:val="005C37FB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B5038"/>
    <w:rsid w:val="008B5557"/>
    <w:rsid w:val="008C2DEB"/>
    <w:rsid w:val="008F1103"/>
    <w:rsid w:val="009045FF"/>
    <w:rsid w:val="009E4DEC"/>
    <w:rsid w:val="00A0196B"/>
    <w:rsid w:val="00A0423C"/>
    <w:rsid w:val="00A22405"/>
    <w:rsid w:val="00A60024"/>
    <w:rsid w:val="00B37EA3"/>
    <w:rsid w:val="00B74B70"/>
    <w:rsid w:val="00B8228C"/>
    <w:rsid w:val="00B9367E"/>
    <w:rsid w:val="00BB2F0D"/>
    <w:rsid w:val="00C011BF"/>
    <w:rsid w:val="00C348FE"/>
    <w:rsid w:val="00C5703B"/>
    <w:rsid w:val="00C6312B"/>
    <w:rsid w:val="00C81634"/>
    <w:rsid w:val="00C81D3E"/>
    <w:rsid w:val="00C870CC"/>
    <w:rsid w:val="00CA5D82"/>
    <w:rsid w:val="00D01CD0"/>
    <w:rsid w:val="00D71228"/>
    <w:rsid w:val="00DC7474"/>
    <w:rsid w:val="00DF0813"/>
    <w:rsid w:val="00E033FE"/>
    <w:rsid w:val="00E1103C"/>
    <w:rsid w:val="00E124AA"/>
    <w:rsid w:val="00E16897"/>
    <w:rsid w:val="00E85FBC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8</cp:revision>
  <dcterms:created xsi:type="dcterms:W3CDTF">2020-07-17T17:11:00Z</dcterms:created>
  <dcterms:modified xsi:type="dcterms:W3CDTF">2023-08-09T12:28:00Z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2023-08-09T12:26:08Z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08c188c1-2944-4d1a-8bce-1e8c1c11223a</vt:lpwstr>
  </property>
  <property fmtid="{D5CDD505-2E9C-101B-9397-08002B2CF9AE}" pid="9" name="MSIP_Label_624b1752-a977-4927-b9e6-e48a43684aee_ContentBits">
    <vt:lpwstr>0</vt:lpwstr>
  </property>
</Properties>
</file>